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14:paraId="12C9C3DB" w14:textId="77777777" w:rsidTr="00B84111">
        <w:trPr>
          <w:trHeight w:val="340"/>
        </w:trPr>
        <w:tc>
          <w:tcPr>
            <w:tcW w:w="3588" w:type="dxa"/>
            <w:vAlign w:val="center"/>
          </w:tcPr>
          <w:p w14:paraId="3A786947" w14:textId="00E169A1" w:rsidR="00E15B4E" w:rsidRPr="00375302" w:rsidRDefault="00FF1442"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2022</w:t>
            </w:r>
            <w:r w:rsidR="00281CA8">
              <w:rPr>
                <w:rFonts w:asciiTheme="majorEastAsia" w:eastAsiaTheme="majorEastAsia" w:hAnsiTheme="majorEastAsia" w:hint="eastAsia"/>
                <w:sz w:val="32"/>
                <w:szCs w:val="32"/>
              </w:rPr>
              <w:t xml:space="preserve">　　　</w:t>
            </w:r>
            <w:r w:rsidR="00E15B4E" w:rsidRPr="00375302">
              <w:rPr>
                <w:rFonts w:asciiTheme="majorEastAsia" w:eastAsiaTheme="majorEastAsia" w:hAnsiTheme="majorEastAsia" w:hint="eastAsia"/>
                <w:sz w:val="32"/>
                <w:szCs w:val="32"/>
              </w:rPr>
              <w:t>年度</w:t>
            </w:r>
          </w:p>
        </w:tc>
        <w:tc>
          <w:tcPr>
            <w:tcW w:w="4972" w:type="dxa"/>
            <w:vAlign w:val="center"/>
          </w:tcPr>
          <w:p w14:paraId="386B9898" w14:textId="3B5ABC38" w:rsidR="00FF1442" w:rsidRPr="00FF1442" w:rsidRDefault="00E15B4E" w:rsidP="00FF1442">
            <w:pPr>
              <w:spacing w:line="320" w:lineRule="exact"/>
              <w:jc w:val="center"/>
              <w:rPr>
                <w:rFonts w:asciiTheme="majorEastAsia" w:eastAsiaTheme="majorEastAsia" w:hAnsiTheme="majorEastAsia"/>
                <w:kern w:val="0"/>
                <w:sz w:val="32"/>
                <w:szCs w:val="32"/>
              </w:rPr>
            </w:pPr>
            <w:r w:rsidRPr="00FF1442">
              <w:rPr>
                <w:rFonts w:asciiTheme="majorEastAsia" w:eastAsiaTheme="majorEastAsia" w:hAnsiTheme="majorEastAsia" w:hint="eastAsia"/>
                <w:spacing w:val="160"/>
                <w:kern w:val="0"/>
                <w:sz w:val="32"/>
                <w:szCs w:val="32"/>
                <w:fitText w:val="2880" w:id="-1271700480"/>
              </w:rPr>
              <w:t>事業</w:t>
            </w:r>
            <w:r w:rsidR="00D37C88" w:rsidRPr="00FF1442">
              <w:rPr>
                <w:rFonts w:asciiTheme="majorEastAsia" w:eastAsiaTheme="majorEastAsia" w:hAnsiTheme="majorEastAsia" w:hint="eastAsia"/>
                <w:spacing w:val="160"/>
                <w:kern w:val="0"/>
                <w:sz w:val="32"/>
                <w:szCs w:val="32"/>
                <w:fitText w:val="2880" w:id="-1271700480"/>
              </w:rPr>
              <w:t>報告</w:t>
            </w:r>
            <w:r w:rsidRPr="00FF1442">
              <w:rPr>
                <w:rFonts w:asciiTheme="majorEastAsia" w:eastAsiaTheme="majorEastAsia" w:hAnsiTheme="majorEastAsia" w:hint="eastAsia"/>
                <w:kern w:val="0"/>
                <w:sz w:val="32"/>
                <w:szCs w:val="32"/>
                <w:fitText w:val="2880" w:id="-1271700480"/>
              </w:rPr>
              <w:t>書</w:t>
            </w:r>
          </w:p>
        </w:tc>
      </w:tr>
    </w:tbl>
    <w:p w14:paraId="616B6AB8" w14:textId="77777777" w:rsidR="004B551C" w:rsidRDefault="004B551C"/>
    <w:p w14:paraId="70E9FD97" w14:textId="77777777" w:rsidR="00375302" w:rsidRDefault="00375302"/>
    <w:p w14:paraId="5BB28782" w14:textId="22F37667" w:rsidR="00375302" w:rsidRDefault="00375302"/>
    <w:p w14:paraId="1870ED9E" w14:textId="0FCAC478" w:rsidR="00FF1442" w:rsidRDefault="00FF1442" w:rsidP="00FF1442">
      <w:pPr>
        <w:ind w:firstLineChars="1000" w:firstLine="2100"/>
      </w:pPr>
      <w:r>
        <w:rPr>
          <w:rFonts w:hint="eastAsia"/>
        </w:rPr>
        <w:t xml:space="preserve">　</w:t>
      </w:r>
      <w:r>
        <w:rPr>
          <w:rFonts w:hint="eastAsia"/>
        </w:rPr>
        <w:t>2</w:t>
      </w:r>
      <w:r>
        <w:t>0</w:t>
      </w:r>
      <w:r>
        <w:rPr>
          <w:rFonts w:hint="eastAsia"/>
        </w:rPr>
        <w:t>22</w:t>
      </w:r>
      <w:r>
        <w:t xml:space="preserve"> </w:t>
      </w:r>
      <w:r>
        <w:t>年</w:t>
      </w:r>
      <w:r>
        <w:t xml:space="preserve"> 4</w:t>
      </w:r>
      <w:r>
        <w:t>月</w:t>
      </w:r>
      <w:r>
        <w:t xml:space="preserve"> 1</w:t>
      </w:r>
      <w:r>
        <w:t>日から</w:t>
      </w:r>
      <w:r>
        <w:t xml:space="preserve"> 202</w:t>
      </w:r>
      <w:r>
        <w:rPr>
          <w:rFonts w:hint="eastAsia"/>
        </w:rPr>
        <w:t>3</w:t>
      </w:r>
      <w:r>
        <w:t xml:space="preserve"> </w:t>
      </w:r>
      <w:r>
        <w:t>年</w:t>
      </w:r>
      <w:r>
        <w:t xml:space="preserve"> 3 </w:t>
      </w:r>
      <w:r>
        <w:t>月</w:t>
      </w:r>
      <w:r>
        <w:t xml:space="preserve"> 31 </w:t>
      </w:r>
      <w:r>
        <w:t>日まで</w:t>
      </w:r>
    </w:p>
    <w:p w14:paraId="711220E3" w14:textId="3F587621" w:rsidR="00FF1442" w:rsidRPr="00FF1442" w:rsidRDefault="00FF1442"/>
    <w:p w14:paraId="6B057797" w14:textId="0069256A"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7B1732" w:rsidRPr="008C0618">
        <w:rPr>
          <w:rFonts w:ascii="ＭＳ ゴシック" w:eastAsia="ＭＳ ゴシック" w:hAnsi="ＭＳ ゴシック" w:hint="eastAsia"/>
          <w:u w:val="single"/>
        </w:rPr>
        <w:t xml:space="preserve">　</w:t>
      </w:r>
      <w:r w:rsidR="007B1732">
        <w:rPr>
          <w:rFonts w:ascii="ＭＳ ゴシック" w:eastAsia="ＭＳ ゴシック" w:hAnsi="ＭＳ ゴシック" w:hint="eastAsia"/>
          <w:u w:val="single"/>
        </w:rPr>
        <w:t xml:space="preserve">　</w:t>
      </w:r>
      <w:r w:rsidR="00FF1442">
        <w:rPr>
          <w:rFonts w:ascii="ＭＳ ゴシック" w:eastAsia="ＭＳ ゴシック" w:hAnsi="ＭＳ ゴシック" w:hint="eastAsia"/>
          <w:u w:val="single"/>
        </w:rPr>
        <w:t>人力エネルギー研究所</w:t>
      </w:r>
      <w:r w:rsidR="007B1732">
        <w:rPr>
          <w:rFonts w:ascii="ＭＳ ゴシック" w:eastAsia="ＭＳ ゴシック" w:hAnsi="ＭＳ ゴシック" w:hint="eastAsia"/>
          <w:u w:val="single"/>
        </w:rPr>
        <w:t xml:space="preserve">　　　</w:t>
      </w:r>
      <w:r w:rsidR="007B1732" w:rsidRPr="008C0618">
        <w:rPr>
          <w:rFonts w:ascii="ＭＳ ゴシック" w:eastAsia="ＭＳ ゴシック" w:hAnsi="ＭＳ ゴシック" w:hint="eastAsia"/>
          <w:u w:val="single"/>
        </w:rPr>
        <w:t xml:space="preserve">　　　　　　　　　　</w:t>
      </w:r>
    </w:p>
    <w:p w14:paraId="4BC9D53D" w14:textId="77777777" w:rsidR="00281CA8" w:rsidRPr="00281CA8" w:rsidRDefault="00281CA8" w:rsidP="00281CA8">
      <w:pPr>
        <w:jc w:val="right"/>
        <w:rPr>
          <w:u w:val="single"/>
        </w:rPr>
      </w:pPr>
    </w:p>
    <w:p w14:paraId="190668E4" w14:textId="77777777" w:rsidR="00375302" w:rsidRDefault="00137103">
      <w:r>
        <w:rPr>
          <w:noProof/>
        </w:rPr>
        <mc:AlternateContent>
          <mc:Choice Requires="wps">
            <w:drawing>
              <wp:anchor distT="0" distB="0" distL="114300" distR="114300" simplePos="0" relativeHeight="251660288" behindDoc="0" locked="0" layoutInCell="1" allowOverlap="1" wp14:anchorId="2F479359" wp14:editId="67EC8376">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A1288"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2F479359"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" strokeweight="1pt">
                <v:stroke dashstyle="1 1"/>
                <v:textbox style="layout-flow:vertical;mso-layout-flow-alt:top-to-bottom" inset="5.85pt,.7pt,5.85pt,.7pt">
                  <w:txbxContent>
                    <w:p w14:paraId="31AA1288"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14:paraId="69FF06DE" w14:textId="7CE0C273" w:rsidR="00572D98" w:rsidRDefault="00AA7655" w:rsidP="00572D98">
      <w:r>
        <w:rPr>
          <w:rFonts w:hint="eastAsia"/>
        </w:rPr>
        <w:t xml:space="preserve">　</w:t>
      </w:r>
      <w:r w:rsidR="00572D98">
        <w:rPr>
          <w:rFonts w:hint="eastAsia"/>
        </w:rPr>
        <w:t>本年度も、昨年度に続いて、持続可能社会の実現を積極的にアピールする音楽活動を二回行う予定だったが、</w:t>
      </w:r>
      <w:r w:rsidR="00572D98">
        <w:rPr>
          <w:rFonts w:hint="eastAsia"/>
        </w:rPr>
        <w:t>2</w:t>
      </w:r>
      <w:r w:rsidR="00572D98">
        <w:rPr>
          <w:rFonts w:hint="eastAsia"/>
        </w:rPr>
        <w:t>月に北沢タウンホールでの開催を予定していた未来劇が、東京都の新型コロナ感染拡大による緊急事態宣言の発出で</w:t>
      </w:r>
      <w:r w:rsidR="00E709C5">
        <w:rPr>
          <w:rFonts w:hint="eastAsia"/>
        </w:rPr>
        <w:t>中止に追い込まれた</w:t>
      </w:r>
      <w:r w:rsidR="00572D98">
        <w:rPr>
          <w:rFonts w:hint="eastAsia"/>
        </w:rPr>
        <w:t>。</w:t>
      </w:r>
    </w:p>
    <w:p w14:paraId="77B762E4" w14:textId="2C3D06BB" w:rsidR="00572D98" w:rsidRPr="00E709C5" w:rsidRDefault="00E709C5" w:rsidP="00E709C5">
      <w:pPr>
        <w:pStyle w:val="a8"/>
        <w:numPr>
          <w:ilvl w:val="0"/>
          <w:numId w:val="1"/>
        </w:numPr>
        <w:ind w:leftChars="0"/>
        <w:rPr>
          <w:rFonts w:ascii="ＭＳ Ｐゴシック" w:eastAsia="ＭＳ Ｐゴシック" w:hAnsi="ＭＳ Ｐゴシック"/>
          <w:sz w:val="22"/>
        </w:rPr>
      </w:pPr>
      <w:r w:rsidRPr="00E709C5">
        <w:rPr>
          <w:rFonts w:ascii="ＭＳ 明朝" w:eastAsia="ＭＳ 明朝" w:hAnsi="ＭＳ 明朝" w:hint="eastAsia"/>
          <w:sz w:val="22"/>
        </w:rPr>
        <w:t>未来劇：「アマテラスと魔法の人力発電エアロバイク」</w:t>
      </w:r>
      <w:r w:rsidR="00572D98" w:rsidRPr="00E709C5">
        <w:rPr>
          <w:rFonts w:asciiTheme="minorEastAsia" w:hAnsiTheme="minorEastAsia"/>
          <w:color w:val="000000"/>
          <w:szCs w:val="21"/>
        </w:rPr>
        <w:t>（202</w:t>
      </w:r>
      <w:r>
        <w:rPr>
          <w:rFonts w:asciiTheme="minorEastAsia" w:hAnsiTheme="minorEastAsia" w:hint="eastAsia"/>
          <w:color w:val="000000"/>
          <w:szCs w:val="21"/>
        </w:rPr>
        <w:t>2</w:t>
      </w:r>
      <w:r w:rsidR="00572D98" w:rsidRPr="00E709C5">
        <w:rPr>
          <w:rFonts w:asciiTheme="minorEastAsia" w:hAnsiTheme="minorEastAsia"/>
          <w:color w:val="000000"/>
          <w:szCs w:val="21"/>
        </w:rPr>
        <w:t>.</w:t>
      </w:r>
      <w:r>
        <w:rPr>
          <w:rFonts w:asciiTheme="minorEastAsia" w:hAnsiTheme="minorEastAsia" w:hint="eastAsia"/>
          <w:color w:val="000000"/>
          <w:szCs w:val="21"/>
        </w:rPr>
        <w:t>2</w:t>
      </w:r>
      <w:r w:rsidR="00572D98" w:rsidRPr="00E709C5">
        <w:rPr>
          <w:rFonts w:asciiTheme="minorEastAsia" w:hAnsiTheme="minorEastAsia"/>
          <w:color w:val="000000"/>
          <w:szCs w:val="21"/>
        </w:rPr>
        <w:t>.</w:t>
      </w:r>
      <w:r>
        <w:rPr>
          <w:rFonts w:asciiTheme="minorEastAsia" w:hAnsiTheme="minorEastAsia" w:hint="eastAsia"/>
          <w:color w:val="000000"/>
          <w:szCs w:val="21"/>
        </w:rPr>
        <w:t>8世田谷区北沢タウン</w:t>
      </w:r>
      <w:r w:rsidR="00572D98" w:rsidRPr="00E709C5">
        <w:rPr>
          <w:rFonts w:asciiTheme="minorEastAsia" w:hAnsiTheme="minorEastAsia"/>
          <w:color w:val="000000"/>
          <w:szCs w:val="21"/>
        </w:rPr>
        <w:t>ホール）</w:t>
      </w:r>
    </w:p>
    <w:p w14:paraId="5159ADE0" w14:textId="3C512268" w:rsidR="00572D98" w:rsidRPr="00140739" w:rsidRDefault="00356193" w:rsidP="00356193">
      <w:pPr>
        <w:pStyle w:val="a8"/>
        <w:ind w:leftChars="0" w:left="0"/>
        <w:rPr>
          <w:rFonts w:asciiTheme="minorEastAsia" w:hAnsiTheme="minorEastAsia"/>
          <w:szCs w:val="21"/>
        </w:rPr>
      </w:pPr>
      <w:r>
        <w:rPr>
          <w:rFonts w:ascii="ＭＳ 明朝" w:eastAsia="ＭＳ 明朝" w:hAnsi="ＭＳ 明朝" w:hint="eastAsia"/>
          <w:sz w:val="20"/>
          <w:szCs w:val="20"/>
        </w:rPr>
        <w:t>②</w:t>
      </w:r>
      <w:r w:rsidR="00E709C5" w:rsidRPr="00E709C5">
        <w:rPr>
          <w:rFonts w:ascii="ＭＳ 明朝" w:eastAsia="ＭＳ 明朝" w:hAnsi="ＭＳ 明朝" w:hint="eastAsia"/>
          <w:sz w:val="20"/>
          <w:szCs w:val="20"/>
        </w:rPr>
        <w:t>サステナブル･オペラ：オルゴール箱の「フィガロの結婚」（サンパール荒川大ホール）</w:t>
      </w:r>
      <w:r w:rsidR="00572D98" w:rsidRPr="00140739">
        <w:rPr>
          <w:rFonts w:asciiTheme="minorEastAsia" w:hAnsiTheme="minorEastAsia"/>
          <w:color w:val="000000"/>
          <w:szCs w:val="21"/>
        </w:rPr>
        <w:t>（</w:t>
      </w:r>
      <w:r w:rsidR="00E709C5">
        <w:rPr>
          <w:rFonts w:asciiTheme="minorEastAsia" w:hAnsiTheme="minorEastAsia" w:cs="ＭＳ Ｐゴシック" w:hint="eastAsia"/>
          <w:szCs w:val="21"/>
        </w:rPr>
        <w:t>2022</w:t>
      </w:r>
      <w:r w:rsidR="00EA4194">
        <w:rPr>
          <w:rFonts w:asciiTheme="minorEastAsia" w:hAnsiTheme="minorEastAsia" w:cs="ＭＳ Ｐゴシック" w:hint="eastAsia"/>
          <w:szCs w:val="21"/>
        </w:rPr>
        <w:t>.</w:t>
      </w:r>
      <w:r w:rsidR="00E709C5">
        <w:rPr>
          <w:rFonts w:asciiTheme="minorEastAsia" w:hAnsiTheme="minorEastAsia" w:cs="ＭＳ Ｐゴシック" w:hint="eastAsia"/>
          <w:szCs w:val="21"/>
        </w:rPr>
        <w:t>11</w:t>
      </w:r>
      <w:r w:rsidR="00EA4194">
        <w:rPr>
          <w:rFonts w:asciiTheme="minorEastAsia" w:hAnsiTheme="minorEastAsia" w:cs="ＭＳ Ｐゴシック" w:hint="eastAsia"/>
          <w:szCs w:val="21"/>
        </w:rPr>
        <w:t>.</w:t>
      </w:r>
      <w:r w:rsidR="00E709C5">
        <w:rPr>
          <w:rFonts w:asciiTheme="minorEastAsia" w:hAnsiTheme="minorEastAsia" w:cs="ＭＳ Ｐゴシック" w:hint="eastAsia"/>
          <w:szCs w:val="21"/>
        </w:rPr>
        <w:t>24サンパール荒川大ホール</w:t>
      </w:r>
      <w:r w:rsidR="00572D98" w:rsidRPr="00140739">
        <w:rPr>
          <w:rFonts w:asciiTheme="minorEastAsia" w:hAnsiTheme="minorEastAsia"/>
          <w:color w:val="000000"/>
          <w:szCs w:val="21"/>
        </w:rPr>
        <w:t>）</w:t>
      </w:r>
    </w:p>
    <w:p w14:paraId="78705DB0" w14:textId="74849556" w:rsidR="00572D98" w:rsidRPr="00140739" w:rsidRDefault="00E709C5" w:rsidP="00356193">
      <w:pPr>
        <w:pStyle w:val="a8"/>
        <w:ind w:leftChars="0" w:left="0" w:firstLineChars="100" w:firstLine="210"/>
        <w:rPr>
          <w:rFonts w:asciiTheme="minorEastAsia" w:hAnsiTheme="minorEastAsia"/>
          <w:szCs w:val="21"/>
        </w:rPr>
      </w:pPr>
      <w:r>
        <w:rPr>
          <w:rFonts w:asciiTheme="minorEastAsia" w:hAnsiTheme="minorEastAsia" w:hint="eastAsia"/>
          <w:color w:val="000000"/>
          <w:szCs w:val="21"/>
        </w:rPr>
        <w:t>どちらも</w:t>
      </w:r>
      <w:r w:rsidR="00572D98">
        <w:rPr>
          <w:rFonts w:asciiTheme="minorEastAsia" w:hAnsiTheme="minorEastAsia" w:hint="eastAsia"/>
          <w:color w:val="000000"/>
          <w:szCs w:val="21"/>
        </w:rPr>
        <w:t>、脱炭素の水素エネルギー社会を実現しているあお</w:t>
      </w:r>
      <w:r w:rsidR="00356193">
        <w:rPr>
          <w:rFonts w:asciiTheme="minorEastAsia" w:hAnsiTheme="minorEastAsia" w:hint="eastAsia"/>
          <w:color w:val="000000"/>
          <w:szCs w:val="21"/>
        </w:rPr>
        <w:t>いろ</w:t>
      </w:r>
      <w:r w:rsidR="00572D98">
        <w:rPr>
          <w:rFonts w:asciiTheme="minorEastAsia" w:hAnsiTheme="minorEastAsia" w:hint="eastAsia"/>
          <w:color w:val="000000"/>
          <w:szCs w:val="21"/>
        </w:rPr>
        <w:t>星の宇宙人が、高天原</w:t>
      </w:r>
      <w:r>
        <w:rPr>
          <w:rFonts w:asciiTheme="minorEastAsia" w:hAnsiTheme="minorEastAsia" w:hint="eastAsia"/>
          <w:color w:val="000000"/>
          <w:szCs w:val="21"/>
        </w:rPr>
        <w:t>やフィガロの結婚の舞台</w:t>
      </w:r>
      <w:r w:rsidR="00572D98">
        <w:rPr>
          <w:rFonts w:asciiTheme="minorEastAsia" w:hAnsiTheme="minorEastAsia" w:hint="eastAsia"/>
          <w:color w:val="000000"/>
          <w:szCs w:val="21"/>
        </w:rPr>
        <w:t>にワープして、クリーンなエネルギーの力を地球人に認識させる構成になっている。</w:t>
      </w:r>
    </w:p>
    <w:p w14:paraId="4DDE715D" w14:textId="77777777" w:rsidR="00375302" w:rsidRDefault="00375302"/>
    <w:p w14:paraId="69AFEA67" w14:textId="77777777" w:rsidR="00375302" w:rsidRDefault="00375302">
      <w:r>
        <w:rPr>
          <w:rFonts w:hint="eastAsia"/>
        </w:rPr>
        <w:t>２　事業の実施に関する事項</w:t>
      </w:r>
    </w:p>
    <w:p w14:paraId="1CC067A8" w14:textId="53C32278"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（事業費の総費用【</w:t>
      </w:r>
      <w:r w:rsidR="00281CA8">
        <w:rPr>
          <w:rFonts w:hint="eastAsia"/>
        </w:rPr>
        <w:t xml:space="preserve">　</w:t>
      </w:r>
      <w:r w:rsidR="00D047CE">
        <w:rPr>
          <w:rFonts w:hint="eastAsia"/>
        </w:rPr>
        <w:t>6</w:t>
      </w:r>
      <w:r w:rsidR="00D047CE">
        <w:t>,</w:t>
      </w:r>
      <w:r w:rsidR="00A55A0E">
        <w:rPr>
          <w:rFonts w:hint="eastAsia"/>
        </w:rPr>
        <w:t>75</w:t>
      </w:r>
      <w:r w:rsidR="00656965">
        <w:rPr>
          <w:rFonts w:hint="eastAsia"/>
        </w:rPr>
        <w:t>7</w:t>
      </w:r>
      <w:r w:rsidR="00281CA8">
        <w:rPr>
          <w:rFonts w:hint="eastAsia"/>
        </w:rPr>
        <w:t xml:space="preserve">　</w:t>
      </w:r>
      <w:r w:rsidR="001B6FD4">
        <w:rPr>
          <w:rFonts w:hint="eastAsia"/>
        </w:rPr>
        <w:t xml:space="preserve">　】千円）</w:t>
      </w:r>
    </w:p>
    <w:tbl>
      <w:tblPr>
        <w:tblStyle w:val="a7"/>
        <w:tblW w:w="0" w:type="auto"/>
        <w:tblCellMar>
          <w:left w:w="57" w:type="dxa"/>
          <w:right w:w="57" w:type="dxa"/>
        </w:tblCellMar>
        <w:tblLook w:val="04A0" w:firstRow="1" w:lastRow="0" w:firstColumn="1" w:lastColumn="0" w:noHBand="0" w:noVBand="1"/>
      </w:tblPr>
      <w:tblGrid>
        <w:gridCol w:w="1475"/>
        <w:gridCol w:w="2551"/>
        <w:gridCol w:w="972"/>
        <w:gridCol w:w="972"/>
        <w:gridCol w:w="973"/>
        <w:gridCol w:w="972"/>
        <w:gridCol w:w="972"/>
        <w:gridCol w:w="973"/>
      </w:tblGrid>
      <w:tr w:rsidR="00E15B4E" w14:paraId="47BE1168" w14:textId="77777777" w:rsidTr="00E15B4E">
        <w:tc>
          <w:tcPr>
            <w:tcW w:w="1475" w:type="dxa"/>
            <w:vAlign w:val="center"/>
          </w:tcPr>
          <w:p w14:paraId="1C5563A3" w14:textId="77777777" w:rsidR="00E15B4E" w:rsidRDefault="00E15B4E" w:rsidP="00E15B4E">
            <w:pPr>
              <w:spacing w:line="200" w:lineRule="exact"/>
              <w:jc w:val="center"/>
            </w:pPr>
            <w:r>
              <w:rPr>
                <w:rFonts w:hint="eastAsia"/>
              </w:rPr>
              <w:t>定款に記載</w:t>
            </w:r>
          </w:p>
          <w:p w14:paraId="12DC2242" w14:textId="77777777" w:rsidR="00E15B4E" w:rsidRDefault="00E15B4E" w:rsidP="00E15B4E">
            <w:pPr>
              <w:spacing w:line="200" w:lineRule="exact"/>
              <w:jc w:val="center"/>
            </w:pPr>
            <w:r>
              <w:rPr>
                <w:rFonts w:hint="eastAsia"/>
              </w:rPr>
              <w:t>された</w:t>
            </w:r>
          </w:p>
          <w:p w14:paraId="221B00BD" w14:textId="77777777" w:rsidR="00E15B4E" w:rsidRDefault="00E15B4E" w:rsidP="00E15B4E">
            <w:pPr>
              <w:spacing w:line="200" w:lineRule="exact"/>
              <w:jc w:val="center"/>
            </w:pPr>
            <w:r>
              <w:rPr>
                <w:rFonts w:hint="eastAsia"/>
              </w:rPr>
              <w:t>事業名</w:t>
            </w:r>
          </w:p>
        </w:tc>
        <w:tc>
          <w:tcPr>
            <w:tcW w:w="2551" w:type="dxa"/>
            <w:vAlign w:val="center"/>
          </w:tcPr>
          <w:p w14:paraId="00F8266F" w14:textId="77777777" w:rsidR="00E15B4E" w:rsidRDefault="00E15B4E" w:rsidP="00E15B4E">
            <w:pPr>
              <w:spacing w:line="200" w:lineRule="exact"/>
              <w:jc w:val="center"/>
            </w:pPr>
            <w:r>
              <w:rPr>
                <w:rFonts w:hint="eastAsia"/>
              </w:rPr>
              <w:t>事業内容</w:t>
            </w:r>
          </w:p>
        </w:tc>
        <w:tc>
          <w:tcPr>
            <w:tcW w:w="972" w:type="dxa"/>
            <w:vAlign w:val="center"/>
          </w:tcPr>
          <w:p w14:paraId="4AE726A6" w14:textId="77777777" w:rsidR="00E15B4E" w:rsidRDefault="00E15B4E" w:rsidP="00E15B4E">
            <w:pPr>
              <w:spacing w:line="200" w:lineRule="exact"/>
              <w:jc w:val="center"/>
            </w:pPr>
            <w:r>
              <w:rPr>
                <w:rFonts w:hint="eastAsia"/>
              </w:rPr>
              <w:t>日時</w:t>
            </w:r>
          </w:p>
        </w:tc>
        <w:tc>
          <w:tcPr>
            <w:tcW w:w="972" w:type="dxa"/>
            <w:vAlign w:val="center"/>
          </w:tcPr>
          <w:p w14:paraId="20C27C3C" w14:textId="77777777" w:rsidR="00E15B4E" w:rsidRDefault="00E15B4E" w:rsidP="00E15B4E">
            <w:pPr>
              <w:spacing w:line="200" w:lineRule="exact"/>
              <w:jc w:val="center"/>
            </w:pPr>
            <w:r>
              <w:rPr>
                <w:rFonts w:hint="eastAsia"/>
              </w:rPr>
              <w:t>場所</w:t>
            </w:r>
          </w:p>
        </w:tc>
        <w:tc>
          <w:tcPr>
            <w:tcW w:w="973" w:type="dxa"/>
            <w:vAlign w:val="center"/>
          </w:tcPr>
          <w:p w14:paraId="6024C523" w14:textId="77777777" w:rsidR="00E15B4E" w:rsidRDefault="00E15B4E" w:rsidP="00E15B4E">
            <w:pPr>
              <w:spacing w:line="200" w:lineRule="exact"/>
              <w:jc w:val="center"/>
            </w:pPr>
            <w:r>
              <w:rPr>
                <w:rFonts w:hint="eastAsia"/>
              </w:rPr>
              <w:t>従事者</w:t>
            </w:r>
          </w:p>
          <w:p w14:paraId="7DABCA85" w14:textId="77777777" w:rsidR="00E15B4E" w:rsidRDefault="00E15B4E" w:rsidP="00E15B4E">
            <w:pPr>
              <w:spacing w:line="200" w:lineRule="exact"/>
              <w:jc w:val="center"/>
            </w:pPr>
            <w:r>
              <w:rPr>
                <w:rFonts w:hint="eastAsia"/>
              </w:rPr>
              <w:t>人数</w:t>
            </w:r>
          </w:p>
        </w:tc>
        <w:tc>
          <w:tcPr>
            <w:tcW w:w="972" w:type="dxa"/>
            <w:vAlign w:val="center"/>
          </w:tcPr>
          <w:p w14:paraId="4285455B" w14:textId="77777777" w:rsidR="00E15B4E" w:rsidRDefault="00E15B4E" w:rsidP="00E15B4E">
            <w:pPr>
              <w:spacing w:line="200" w:lineRule="exact"/>
              <w:jc w:val="center"/>
            </w:pPr>
            <w:r>
              <w:rPr>
                <w:rFonts w:hint="eastAsia"/>
              </w:rPr>
              <w:t>受益</w:t>
            </w:r>
          </w:p>
          <w:p w14:paraId="0DC28369" w14:textId="77777777" w:rsidR="00E15B4E" w:rsidRDefault="00E15B4E" w:rsidP="00E15B4E">
            <w:pPr>
              <w:spacing w:line="200" w:lineRule="exact"/>
              <w:jc w:val="center"/>
            </w:pPr>
            <w:r>
              <w:rPr>
                <w:rFonts w:hint="eastAsia"/>
              </w:rPr>
              <w:t>対象者</w:t>
            </w:r>
          </w:p>
          <w:p w14:paraId="7A381454" w14:textId="77777777" w:rsidR="00E15B4E" w:rsidRDefault="00E15B4E" w:rsidP="00E15B4E">
            <w:pPr>
              <w:spacing w:line="200" w:lineRule="exact"/>
              <w:jc w:val="center"/>
            </w:pPr>
            <w:r>
              <w:rPr>
                <w:rFonts w:hint="eastAsia"/>
              </w:rPr>
              <w:t>範囲</w:t>
            </w:r>
          </w:p>
        </w:tc>
        <w:tc>
          <w:tcPr>
            <w:tcW w:w="972" w:type="dxa"/>
            <w:vAlign w:val="center"/>
          </w:tcPr>
          <w:p w14:paraId="5470DBC4" w14:textId="77777777" w:rsidR="00E15B4E" w:rsidRDefault="00E15B4E" w:rsidP="00E15B4E">
            <w:pPr>
              <w:spacing w:line="200" w:lineRule="exact"/>
              <w:jc w:val="center"/>
            </w:pPr>
            <w:r>
              <w:rPr>
                <w:rFonts w:hint="eastAsia"/>
              </w:rPr>
              <w:t>受益</w:t>
            </w:r>
          </w:p>
          <w:p w14:paraId="08ABD4C9" w14:textId="77777777" w:rsidR="00E15B4E" w:rsidRDefault="00E15B4E" w:rsidP="00E15B4E">
            <w:pPr>
              <w:spacing w:line="200" w:lineRule="exact"/>
              <w:jc w:val="center"/>
            </w:pPr>
            <w:r>
              <w:rPr>
                <w:rFonts w:hint="eastAsia"/>
              </w:rPr>
              <w:t>対象者</w:t>
            </w:r>
          </w:p>
          <w:p w14:paraId="430EC9AF" w14:textId="77777777" w:rsidR="00E15B4E" w:rsidRDefault="00E15B4E" w:rsidP="00E15B4E">
            <w:pPr>
              <w:spacing w:line="200" w:lineRule="exact"/>
              <w:jc w:val="center"/>
            </w:pPr>
            <w:r>
              <w:rPr>
                <w:rFonts w:hint="eastAsia"/>
              </w:rPr>
              <w:t>人数</w:t>
            </w:r>
          </w:p>
        </w:tc>
        <w:tc>
          <w:tcPr>
            <w:tcW w:w="973" w:type="dxa"/>
            <w:vAlign w:val="center"/>
          </w:tcPr>
          <w:p w14:paraId="295C0DED" w14:textId="77777777" w:rsidR="00E15B4E" w:rsidRDefault="00E15B4E" w:rsidP="00E15B4E">
            <w:pPr>
              <w:spacing w:line="200" w:lineRule="exact"/>
              <w:jc w:val="center"/>
            </w:pPr>
            <w:r>
              <w:rPr>
                <w:rFonts w:hint="eastAsia"/>
              </w:rPr>
              <w:t>事業費</w:t>
            </w:r>
          </w:p>
          <w:p w14:paraId="4B8EFE49" w14:textId="77777777" w:rsidR="00E15B4E" w:rsidRDefault="00E15B4E" w:rsidP="00E15B4E">
            <w:pPr>
              <w:spacing w:line="200" w:lineRule="exact"/>
              <w:jc w:val="center"/>
            </w:pPr>
            <w:r>
              <w:rPr>
                <w:rFonts w:hint="eastAsia"/>
              </w:rPr>
              <w:t>（千円）</w:t>
            </w:r>
          </w:p>
        </w:tc>
      </w:tr>
      <w:tr w:rsidR="00AA7655" w:rsidRPr="00137103" w14:paraId="7A9C2040" w14:textId="77777777" w:rsidTr="00E15B4E">
        <w:trPr>
          <w:trHeight w:val="1134"/>
        </w:trPr>
        <w:tc>
          <w:tcPr>
            <w:tcW w:w="1475" w:type="dxa"/>
            <w:vAlign w:val="center"/>
          </w:tcPr>
          <w:p w14:paraId="61AEA948" w14:textId="055E62FE" w:rsidR="00AA7655" w:rsidRPr="00137103" w:rsidRDefault="00FF1442" w:rsidP="00E8302D">
            <w:pPr>
              <w:spacing w:line="200" w:lineRule="exact"/>
              <w:rPr>
                <w:rFonts w:asciiTheme="minorEastAsia" w:hAnsiTheme="minorEastAsia"/>
                <w:szCs w:val="21"/>
              </w:rPr>
            </w:pPr>
            <w:r>
              <w:rPr>
                <w:rFonts w:hint="eastAsia"/>
                <w:sz w:val="20"/>
                <w:szCs w:val="20"/>
              </w:rPr>
              <w:t>人力エネルギー・人力発電及び自然エネルギー全般に関わる学術・芸術・文化・スポーツ事業</w:t>
            </w:r>
          </w:p>
        </w:tc>
        <w:tc>
          <w:tcPr>
            <w:tcW w:w="2551" w:type="dxa"/>
            <w:vAlign w:val="center"/>
          </w:tcPr>
          <w:p w14:paraId="052D5F5D" w14:textId="3FAF9243" w:rsidR="00FF1442" w:rsidRPr="00D047CE" w:rsidRDefault="00FF1442" w:rsidP="00FF1442">
            <w:pPr>
              <w:rPr>
                <w:rFonts w:ascii="ＭＳ 明朝" w:eastAsia="ＭＳ 明朝" w:hAnsi="ＭＳ 明朝"/>
                <w:sz w:val="20"/>
                <w:szCs w:val="20"/>
              </w:rPr>
            </w:pPr>
            <w:bookmarkStart w:id="0" w:name="_Hlk131682284"/>
            <w:r w:rsidRPr="00D047CE">
              <w:rPr>
                <w:rFonts w:ascii="ＭＳ 明朝" w:eastAsia="ＭＳ 明朝" w:hAnsi="ＭＳ 明朝" w:hint="eastAsia"/>
                <w:sz w:val="20"/>
                <w:szCs w:val="20"/>
              </w:rPr>
              <w:t>未来劇：「アマテラスと魔法の人力発電エアロバイク」</w:t>
            </w:r>
            <w:r w:rsidR="00D047CE" w:rsidRPr="00D047CE">
              <w:rPr>
                <w:rFonts w:ascii="ＭＳ 明朝" w:eastAsia="ＭＳ 明朝" w:hAnsi="ＭＳ 明朝" w:hint="eastAsia"/>
                <w:sz w:val="20"/>
                <w:szCs w:val="20"/>
              </w:rPr>
              <w:t>（新型コロナ感染拡大により東京都から緊急事態宣言が発出され中止）</w:t>
            </w:r>
          </w:p>
          <w:bookmarkEnd w:id="0"/>
          <w:p w14:paraId="04A11B95" w14:textId="77777777" w:rsidR="00AA7655" w:rsidRPr="00FF1442" w:rsidRDefault="00AA7655" w:rsidP="00E8302D">
            <w:pPr>
              <w:spacing w:line="200" w:lineRule="exact"/>
              <w:rPr>
                <w:rFonts w:asciiTheme="minorEastAsia" w:hAnsiTheme="minorEastAsia"/>
                <w:szCs w:val="21"/>
              </w:rPr>
            </w:pPr>
          </w:p>
        </w:tc>
        <w:tc>
          <w:tcPr>
            <w:tcW w:w="972" w:type="dxa"/>
            <w:vAlign w:val="center"/>
          </w:tcPr>
          <w:p w14:paraId="33ABD03D" w14:textId="1FE9C5F9" w:rsidR="00AA7655" w:rsidRPr="00137103" w:rsidRDefault="00A21422">
            <w:pPr>
              <w:rPr>
                <w:rFonts w:asciiTheme="minorEastAsia" w:hAnsiTheme="minorEastAsia" w:cs="ＭＳ Ｐゴシック"/>
                <w:szCs w:val="21"/>
              </w:rPr>
            </w:pPr>
            <w:r>
              <w:rPr>
                <w:rFonts w:asciiTheme="minorEastAsia" w:hAnsiTheme="minorEastAsia" w:cs="ＭＳ Ｐゴシック" w:hint="eastAsia"/>
                <w:szCs w:val="21"/>
              </w:rPr>
              <w:t>2022．2.8</w:t>
            </w:r>
          </w:p>
        </w:tc>
        <w:tc>
          <w:tcPr>
            <w:tcW w:w="972" w:type="dxa"/>
            <w:vAlign w:val="center"/>
          </w:tcPr>
          <w:p w14:paraId="616074F9" w14:textId="613B529D" w:rsidR="00AA7655" w:rsidRPr="00137103" w:rsidRDefault="00A21422">
            <w:pPr>
              <w:rPr>
                <w:rFonts w:asciiTheme="minorEastAsia" w:hAnsiTheme="minorEastAsia" w:cs="ＭＳ Ｐゴシック"/>
                <w:szCs w:val="21"/>
              </w:rPr>
            </w:pPr>
            <w:r>
              <w:rPr>
                <w:rFonts w:asciiTheme="minorEastAsia" w:hAnsiTheme="minorEastAsia" w:cs="ＭＳ Ｐゴシック" w:hint="eastAsia"/>
                <w:szCs w:val="21"/>
              </w:rPr>
              <w:t>北沢タウンホール</w:t>
            </w:r>
          </w:p>
        </w:tc>
        <w:tc>
          <w:tcPr>
            <w:tcW w:w="973" w:type="dxa"/>
            <w:vAlign w:val="center"/>
          </w:tcPr>
          <w:p w14:paraId="4C7452DE" w14:textId="5BB699D5" w:rsidR="00AA7655" w:rsidRPr="00137103" w:rsidRDefault="00D047CE">
            <w:pPr>
              <w:jc w:val="center"/>
              <w:rPr>
                <w:rFonts w:asciiTheme="minorEastAsia" w:hAnsiTheme="minorEastAsia" w:cs="ＭＳ Ｐゴシック"/>
                <w:szCs w:val="21"/>
              </w:rPr>
            </w:pPr>
            <w:r>
              <w:rPr>
                <w:rFonts w:asciiTheme="minorEastAsia" w:hAnsiTheme="minorEastAsia" w:cs="ＭＳ Ｐゴシック" w:hint="eastAsia"/>
                <w:szCs w:val="21"/>
              </w:rPr>
              <w:t>０</w:t>
            </w:r>
          </w:p>
        </w:tc>
        <w:tc>
          <w:tcPr>
            <w:tcW w:w="972" w:type="dxa"/>
            <w:vAlign w:val="center"/>
          </w:tcPr>
          <w:p w14:paraId="259BE365" w14:textId="28161C7C" w:rsidR="00AA7655" w:rsidRPr="00137103" w:rsidRDefault="00D047CE" w:rsidP="00AA7655">
            <w:pPr>
              <w:rPr>
                <w:rFonts w:asciiTheme="minorEastAsia" w:hAnsiTheme="minorEastAsia" w:cs="ＭＳ Ｐゴシック"/>
                <w:szCs w:val="21"/>
              </w:rPr>
            </w:pPr>
            <w:r>
              <w:rPr>
                <w:rFonts w:asciiTheme="minorEastAsia" w:hAnsiTheme="minorEastAsia" w:cs="ＭＳ Ｐゴシック" w:hint="eastAsia"/>
                <w:szCs w:val="21"/>
              </w:rPr>
              <w:t>０</w:t>
            </w:r>
          </w:p>
        </w:tc>
        <w:tc>
          <w:tcPr>
            <w:tcW w:w="972" w:type="dxa"/>
            <w:vAlign w:val="center"/>
          </w:tcPr>
          <w:p w14:paraId="686F5DE0" w14:textId="62376B41" w:rsidR="00AA7655" w:rsidRPr="00137103" w:rsidRDefault="00D047CE" w:rsidP="00E8302D">
            <w:pPr>
              <w:spacing w:line="200" w:lineRule="exact"/>
              <w:rPr>
                <w:rFonts w:asciiTheme="minorEastAsia" w:hAnsiTheme="minorEastAsia"/>
                <w:szCs w:val="21"/>
              </w:rPr>
            </w:pPr>
            <w:r>
              <w:rPr>
                <w:rFonts w:asciiTheme="minorEastAsia" w:hAnsiTheme="minorEastAsia" w:hint="eastAsia"/>
                <w:szCs w:val="21"/>
              </w:rPr>
              <w:t>０</w:t>
            </w:r>
          </w:p>
        </w:tc>
        <w:tc>
          <w:tcPr>
            <w:tcW w:w="973" w:type="dxa"/>
            <w:vAlign w:val="center"/>
          </w:tcPr>
          <w:p w14:paraId="13713F75" w14:textId="174739F8" w:rsidR="00AA7655" w:rsidRPr="00137103" w:rsidRDefault="00D047CE" w:rsidP="00E8302D">
            <w:pPr>
              <w:spacing w:line="200" w:lineRule="exact"/>
              <w:rPr>
                <w:rFonts w:asciiTheme="minorEastAsia" w:hAnsiTheme="minorEastAsia"/>
                <w:szCs w:val="21"/>
              </w:rPr>
            </w:pPr>
            <w:r>
              <w:rPr>
                <w:rFonts w:asciiTheme="minorEastAsia" w:hAnsiTheme="minorEastAsia" w:hint="eastAsia"/>
                <w:szCs w:val="21"/>
              </w:rPr>
              <w:t>０</w:t>
            </w:r>
          </w:p>
        </w:tc>
      </w:tr>
      <w:tr w:rsidR="00AA7655" w:rsidRPr="00137103" w14:paraId="5F6FBE3D" w14:textId="77777777" w:rsidTr="00E15B4E">
        <w:trPr>
          <w:trHeight w:val="1134"/>
        </w:trPr>
        <w:tc>
          <w:tcPr>
            <w:tcW w:w="1475" w:type="dxa"/>
            <w:vAlign w:val="center"/>
          </w:tcPr>
          <w:p w14:paraId="528E32A8" w14:textId="5C1660E4" w:rsidR="00AA7655" w:rsidRPr="00137103" w:rsidRDefault="00FF1442" w:rsidP="00E8302D">
            <w:pPr>
              <w:spacing w:line="200" w:lineRule="exact"/>
              <w:rPr>
                <w:rFonts w:asciiTheme="minorEastAsia" w:hAnsiTheme="minorEastAsia"/>
                <w:szCs w:val="21"/>
              </w:rPr>
            </w:pPr>
            <w:r>
              <w:rPr>
                <w:rFonts w:hint="eastAsia"/>
                <w:sz w:val="20"/>
                <w:szCs w:val="20"/>
              </w:rPr>
              <w:t>人力エネルギー・人力発電及び自然エネルギー全般に関わる学術・芸術・文化・スポーツ事業</w:t>
            </w:r>
          </w:p>
        </w:tc>
        <w:tc>
          <w:tcPr>
            <w:tcW w:w="2551" w:type="dxa"/>
            <w:vAlign w:val="center"/>
          </w:tcPr>
          <w:p w14:paraId="343A372A" w14:textId="636CD113" w:rsidR="00AA7655" w:rsidRPr="00E709C5" w:rsidRDefault="00FF1442" w:rsidP="00E8302D">
            <w:pPr>
              <w:spacing w:line="200" w:lineRule="exact"/>
              <w:rPr>
                <w:rFonts w:ascii="ＭＳ 明朝" w:eastAsia="ＭＳ 明朝" w:hAnsi="ＭＳ 明朝"/>
                <w:szCs w:val="21"/>
              </w:rPr>
            </w:pPr>
            <w:r w:rsidRPr="00E709C5">
              <w:rPr>
                <w:rFonts w:ascii="ＭＳ 明朝" w:eastAsia="ＭＳ 明朝" w:hAnsi="ＭＳ 明朝" w:hint="eastAsia"/>
                <w:sz w:val="20"/>
                <w:szCs w:val="20"/>
              </w:rPr>
              <w:t>サステナブル･オペラ：オルゴール箱の「フィガロの結婚」上演（サンパール荒川大ホール）</w:t>
            </w:r>
          </w:p>
        </w:tc>
        <w:tc>
          <w:tcPr>
            <w:tcW w:w="972" w:type="dxa"/>
            <w:vAlign w:val="center"/>
          </w:tcPr>
          <w:p w14:paraId="386321D2" w14:textId="606E43BC" w:rsidR="00AA7655" w:rsidRPr="00137103" w:rsidRDefault="00A21422">
            <w:pPr>
              <w:rPr>
                <w:rFonts w:asciiTheme="minorEastAsia" w:hAnsiTheme="minorEastAsia" w:cs="ＭＳ Ｐゴシック"/>
                <w:szCs w:val="21"/>
              </w:rPr>
            </w:pPr>
            <w:bookmarkStart w:id="1" w:name="_Hlk131682403"/>
            <w:r>
              <w:rPr>
                <w:rFonts w:asciiTheme="minorEastAsia" w:hAnsiTheme="minorEastAsia" w:cs="ＭＳ Ｐゴシック" w:hint="eastAsia"/>
                <w:szCs w:val="21"/>
              </w:rPr>
              <w:t>2022．11．24</w:t>
            </w:r>
            <w:bookmarkEnd w:id="1"/>
          </w:p>
        </w:tc>
        <w:tc>
          <w:tcPr>
            <w:tcW w:w="972" w:type="dxa"/>
            <w:vAlign w:val="center"/>
          </w:tcPr>
          <w:p w14:paraId="4E154DC7" w14:textId="2EF38CB0" w:rsidR="00AA7655" w:rsidRPr="00137103" w:rsidRDefault="00A21422">
            <w:pPr>
              <w:rPr>
                <w:rFonts w:asciiTheme="minorEastAsia" w:hAnsiTheme="minorEastAsia" w:cs="ＭＳ Ｐゴシック"/>
                <w:szCs w:val="21"/>
              </w:rPr>
            </w:pPr>
            <w:bookmarkStart w:id="2" w:name="_Hlk131682423"/>
            <w:r>
              <w:rPr>
                <w:rFonts w:asciiTheme="minorEastAsia" w:hAnsiTheme="minorEastAsia" w:cs="ＭＳ Ｐゴシック" w:hint="eastAsia"/>
                <w:szCs w:val="21"/>
              </w:rPr>
              <w:t>サンパール荒川大ホール</w:t>
            </w:r>
            <w:bookmarkEnd w:id="2"/>
          </w:p>
        </w:tc>
        <w:tc>
          <w:tcPr>
            <w:tcW w:w="973" w:type="dxa"/>
            <w:vAlign w:val="center"/>
          </w:tcPr>
          <w:p w14:paraId="2255B8FD" w14:textId="04B5D6C7" w:rsidR="00AA7655" w:rsidRPr="00137103" w:rsidRDefault="00572D98">
            <w:pPr>
              <w:jc w:val="center"/>
              <w:rPr>
                <w:rFonts w:asciiTheme="minorEastAsia" w:hAnsiTheme="minorEastAsia" w:cs="ＭＳ Ｐゴシック"/>
                <w:szCs w:val="21"/>
              </w:rPr>
            </w:pPr>
            <w:r>
              <w:rPr>
                <w:rFonts w:asciiTheme="minorEastAsia" w:hAnsiTheme="minorEastAsia" w:cs="ＭＳ Ｐゴシック" w:hint="eastAsia"/>
                <w:szCs w:val="21"/>
              </w:rPr>
              <w:t>30</w:t>
            </w:r>
          </w:p>
        </w:tc>
        <w:tc>
          <w:tcPr>
            <w:tcW w:w="972" w:type="dxa"/>
            <w:vAlign w:val="center"/>
          </w:tcPr>
          <w:p w14:paraId="4DA698C0" w14:textId="02608921" w:rsidR="00AA7655" w:rsidRPr="00137103" w:rsidRDefault="00D047CE" w:rsidP="00AA7655">
            <w:pPr>
              <w:rPr>
                <w:rFonts w:asciiTheme="minorEastAsia" w:hAnsiTheme="minorEastAsia" w:cs="ＭＳ Ｐゴシック"/>
                <w:szCs w:val="21"/>
              </w:rPr>
            </w:pPr>
            <w:r>
              <w:rPr>
                <w:rFonts w:asciiTheme="minorEastAsia" w:hAnsiTheme="minorEastAsia" w:cs="ＭＳ Ｐゴシック" w:hint="eastAsia"/>
                <w:szCs w:val="21"/>
              </w:rPr>
              <w:t>オペラに関心のある人たちと持続可能性問題に関心のあるひとたち。</w:t>
            </w:r>
          </w:p>
        </w:tc>
        <w:tc>
          <w:tcPr>
            <w:tcW w:w="972" w:type="dxa"/>
            <w:vAlign w:val="center"/>
          </w:tcPr>
          <w:p w14:paraId="0B3EEB99" w14:textId="05576AF4" w:rsidR="00AA7655" w:rsidRPr="00137103" w:rsidRDefault="00D047CE" w:rsidP="00E8302D">
            <w:pPr>
              <w:spacing w:line="200" w:lineRule="exact"/>
              <w:rPr>
                <w:rFonts w:asciiTheme="minorEastAsia" w:hAnsiTheme="minorEastAsia"/>
                <w:szCs w:val="21"/>
              </w:rPr>
            </w:pPr>
            <w:r>
              <w:rPr>
                <w:rFonts w:asciiTheme="minorEastAsia" w:hAnsiTheme="minorEastAsia" w:hint="eastAsia"/>
                <w:szCs w:val="21"/>
              </w:rPr>
              <w:t xml:space="preserve">　</w:t>
            </w:r>
            <w:r>
              <w:rPr>
                <w:rFonts w:asciiTheme="minorEastAsia" w:hAnsiTheme="minorEastAsia" w:cs="ＭＳ Ｐゴシック" w:hint="eastAsia"/>
                <w:szCs w:val="21"/>
              </w:rPr>
              <w:t>500人</w:t>
            </w:r>
          </w:p>
        </w:tc>
        <w:tc>
          <w:tcPr>
            <w:tcW w:w="973" w:type="dxa"/>
            <w:vAlign w:val="center"/>
          </w:tcPr>
          <w:p w14:paraId="07E10B00" w14:textId="076BA218" w:rsidR="00AA7655" w:rsidRPr="00137103" w:rsidRDefault="00A55A0E" w:rsidP="00E8302D">
            <w:pPr>
              <w:spacing w:line="200" w:lineRule="exact"/>
              <w:rPr>
                <w:rFonts w:asciiTheme="minorEastAsia" w:hAnsiTheme="minorEastAsia"/>
                <w:szCs w:val="21"/>
              </w:rPr>
            </w:pPr>
            <w:r>
              <w:rPr>
                <w:rFonts w:hint="eastAsia"/>
              </w:rPr>
              <w:t>6</w:t>
            </w:r>
            <w:r>
              <w:t>,</w:t>
            </w:r>
            <w:r>
              <w:rPr>
                <w:rFonts w:hint="eastAsia"/>
              </w:rPr>
              <w:t>75</w:t>
            </w:r>
            <w:r w:rsidR="00656965">
              <w:rPr>
                <w:rFonts w:hint="eastAsia"/>
              </w:rPr>
              <w:t>7</w:t>
            </w:r>
          </w:p>
        </w:tc>
      </w:tr>
      <w:tr w:rsidR="00AA7655" w:rsidRPr="00137103" w14:paraId="24B824D2" w14:textId="77777777" w:rsidTr="00E15B4E">
        <w:trPr>
          <w:trHeight w:val="1134"/>
        </w:trPr>
        <w:tc>
          <w:tcPr>
            <w:tcW w:w="1475" w:type="dxa"/>
            <w:vAlign w:val="center"/>
          </w:tcPr>
          <w:p w14:paraId="5CE20FB0" w14:textId="77777777" w:rsidR="00AA7655" w:rsidRPr="00137103" w:rsidRDefault="00AA7655" w:rsidP="00E8302D">
            <w:pPr>
              <w:spacing w:line="200" w:lineRule="exact"/>
              <w:rPr>
                <w:rFonts w:asciiTheme="minorEastAsia" w:hAnsiTheme="minorEastAsia"/>
                <w:szCs w:val="21"/>
              </w:rPr>
            </w:pPr>
          </w:p>
        </w:tc>
        <w:tc>
          <w:tcPr>
            <w:tcW w:w="2551" w:type="dxa"/>
            <w:vAlign w:val="center"/>
          </w:tcPr>
          <w:p w14:paraId="6780B17F" w14:textId="77777777" w:rsidR="00AA7655" w:rsidRPr="00137103" w:rsidRDefault="00AA7655" w:rsidP="00E8302D">
            <w:pPr>
              <w:spacing w:line="200" w:lineRule="exact"/>
              <w:rPr>
                <w:rFonts w:asciiTheme="minorEastAsia" w:hAnsiTheme="minorEastAsia"/>
                <w:szCs w:val="21"/>
              </w:rPr>
            </w:pPr>
          </w:p>
        </w:tc>
        <w:tc>
          <w:tcPr>
            <w:tcW w:w="972" w:type="dxa"/>
            <w:vAlign w:val="center"/>
          </w:tcPr>
          <w:p w14:paraId="4F2637D1" w14:textId="77777777" w:rsidR="00AA7655" w:rsidRPr="00137103" w:rsidRDefault="00AA7655">
            <w:pPr>
              <w:rPr>
                <w:rFonts w:asciiTheme="minorEastAsia" w:hAnsiTheme="minorEastAsia" w:cs="ＭＳ Ｐゴシック"/>
                <w:szCs w:val="21"/>
              </w:rPr>
            </w:pPr>
          </w:p>
        </w:tc>
        <w:tc>
          <w:tcPr>
            <w:tcW w:w="972" w:type="dxa"/>
            <w:vAlign w:val="center"/>
          </w:tcPr>
          <w:p w14:paraId="08382F3C" w14:textId="77777777" w:rsidR="00AA7655" w:rsidRPr="00137103" w:rsidRDefault="00AA7655">
            <w:pPr>
              <w:rPr>
                <w:rFonts w:asciiTheme="minorEastAsia" w:hAnsiTheme="minorEastAsia" w:cs="ＭＳ Ｐゴシック"/>
                <w:szCs w:val="21"/>
              </w:rPr>
            </w:pPr>
          </w:p>
        </w:tc>
        <w:tc>
          <w:tcPr>
            <w:tcW w:w="973" w:type="dxa"/>
            <w:vAlign w:val="center"/>
          </w:tcPr>
          <w:p w14:paraId="6E78D042" w14:textId="77777777" w:rsidR="00AA7655" w:rsidRPr="00137103" w:rsidRDefault="00AA7655">
            <w:pPr>
              <w:jc w:val="center"/>
              <w:rPr>
                <w:rFonts w:asciiTheme="minorEastAsia" w:hAnsiTheme="minorEastAsia" w:cs="ＭＳ Ｐゴシック"/>
                <w:szCs w:val="21"/>
              </w:rPr>
            </w:pPr>
          </w:p>
        </w:tc>
        <w:tc>
          <w:tcPr>
            <w:tcW w:w="972" w:type="dxa"/>
            <w:vAlign w:val="center"/>
          </w:tcPr>
          <w:p w14:paraId="2BDA6E69" w14:textId="77777777" w:rsidR="00AA7655" w:rsidRPr="00137103" w:rsidRDefault="00AA7655" w:rsidP="00AA7655">
            <w:pPr>
              <w:rPr>
                <w:rFonts w:asciiTheme="minorEastAsia" w:hAnsiTheme="minorEastAsia" w:cs="ＭＳ Ｐゴシック"/>
                <w:szCs w:val="21"/>
              </w:rPr>
            </w:pPr>
          </w:p>
        </w:tc>
        <w:tc>
          <w:tcPr>
            <w:tcW w:w="972" w:type="dxa"/>
            <w:vAlign w:val="center"/>
          </w:tcPr>
          <w:p w14:paraId="75CA847D" w14:textId="77777777" w:rsidR="00AA7655" w:rsidRPr="00137103" w:rsidRDefault="00AA7655" w:rsidP="00E8302D">
            <w:pPr>
              <w:spacing w:line="200" w:lineRule="exact"/>
              <w:rPr>
                <w:rFonts w:asciiTheme="minorEastAsia" w:hAnsiTheme="minorEastAsia"/>
                <w:szCs w:val="21"/>
              </w:rPr>
            </w:pPr>
          </w:p>
        </w:tc>
        <w:tc>
          <w:tcPr>
            <w:tcW w:w="973" w:type="dxa"/>
            <w:vAlign w:val="center"/>
          </w:tcPr>
          <w:p w14:paraId="7549A126" w14:textId="77777777" w:rsidR="00AA7655" w:rsidRPr="00137103" w:rsidRDefault="00AA7655" w:rsidP="00E8302D">
            <w:pPr>
              <w:spacing w:line="200" w:lineRule="exact"/>
              <w:rPr>
                <w:rFonts w:asciiTheme="minorEastAsia" w:hAnsiTheme="minorEastAsia"/>
                <w:szCs w:val="21"/>
              </w:rPr>
            </w:pPr>
          </w:p>
        </w:tc>
      </w:tr>
    </w:tbl>
    <w:p w14:paraId="47694310" w14:textId="77777777" w:rsidR="00375302" w:rsidRPr="00137103" w:rsidRDefault="00375302">
      <w:pPr>
        <w:rPr>
          <w:rFonts w:asciiTheme="minorEastAsia" w:hAnsiTheme="minorEastAsia"/>
          <w:szCs w:val="21"/>
        </w:rPr>
      </w:pPr>
    </w:p>
    <w:sectPr w:rsidR="00375302" w:rsidRPr="00137103" w:rsidSect="00375302">
      <w:headerReference w:type="first" r:id="rId8"/>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A253" w14:textId="77777777" w:rsidR="00060B41" w:rsidRDefault="00060B41" w:rsidP="00375302">
      <w:r>
        <w:separator/>
      </w:r>
    </w:p>
  </w:endnote>
  <w:endnote w:type="continuationSeparator" w:id="0">
    <w:p w14:paraId="49C178B4" w14:textId="77777777" w:rsidR="00060B41" w:rsidRDefault="00060B41"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FB79" w14:textId="77777777" w:rsidR="00060B41" w:rsidRDefault="00060B41" w:rsidP="00375302">
      <w:r>
        <w:separator/>
      </w:r>
    </w:p>
  </w:footnote>
  <w:footnote w:type="continuationSeparator" w:id="0">
    <w:p w14:paraId="6A71626B" w14:textId="77777777" w:rsidR="00060B41" w:rsidRDefault="00060B41"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D38B" w14:textId="77777777"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52CF1F23" wp14:editId="6EEA6824">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37595967"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CF1F23"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" fillcolor="window" strokeweight=".5pt">
              <v:textbox>
                <w:txbxContent>
                  <w:p w14:paraId="37595967"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DD0"/>
    <w:multiLevelType w:val="hybridMultilevel"/>
    <w:tmpl w:val="BB5E8746"/>
    <w:lvl w:ilvl="0" w:tplc="C0367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170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02"/>
    <w:rsid w:val="00060B41"/>
    <w:rsid w:val="00137103"/>
    <w:rsid w:val="001B6FD4"/>
    <w:rsid w:val="00281CA8"/>
    <w:rsid w:val="002B539D"/>
    <w:rsid w:val="00356193"/>
    <w:rsid w:val="00375302"/>
    <w:rsid w:val="003A53B6"/>
    <w:rsid w:val="00490E06"/>
    <w:rsid w:val="004B551C"/>
    <w:rsid w:val="00572D98"/>
    <w:rsid w:val="00604B96"/>
    <w:rsid w:val="00632E7B"/>
    <w:rsid w:val="006336E9"/>
    <w:rsid w:val="00656965"/>
    <w:rsid w:val="007B1732"/>
    <w:rsid w:val="00961913"/>
    <w:rsid w:val="009A2126"/>
    <w:rsid w:val="009D6024"/>
    <w:rsid w:val="00A21422"/>
    <w:rsid w:val="00A55A0E"/>
    <w:rsid w:val="00AA7655"/>
    <w:rsid w:val="00B43D50"/>
    <w:rsid w:val="00B84111"/>
    <w:rsid w:val="00D047CE"/>
    <w:rsid w:val="00D37C88"/>
    <w:rsid w:val="00E15B4E"/>
    <w:rsid w:val="00E709C5"/>
    <w:rsid w:val="00E8302D"/>
    <w:rsid w:val="00EA4194"/>
    <w:rsid w:val="00F820BB"/>
    <w:rsid w:val="00FF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F5704"/>
  <w15:docId w15:val="{75301E6C-7ABD-4615-9549-2A5AD60A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572D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462-BE0E-4303-ACA2-AFAE9962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茂木和行 茂木和行</cp:lastModifiedBy>
  <cp:revision>20</cp:revision>
  <cp:lastPrinted>2018-11-07T01:49:00Z</cp:lastPrinted>
  <dcterms:created xsi:type="dcterms:W3CDTF">2018-11-07T01:32:00Z</dcterms:created>
  <dcterms:modified xsi:type="dcterms:W3CDTF">2023-06-15T04:31:00Z</dcterms:modified>
</cp:coreProperties>
</file>